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2B" w:rsidRPr="00364F2B" w:rsidRDefault="00364F2B" w:rsidP="00364F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Қазақстан </w:t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Республикасы</w:t>
      </w:r>
      <w:proofErr w:type="spellEnd"/>
      <w:proofErr w:type="gram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</w:t>
      </w:r>
      <w:proofErr w:type="gram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ілім</w:t>
      </w:r>
      <w:proofErr w:type="spell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ғылым министрінің</w:t>
      </w: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2015 жылғы «13» сәуірдегі</w:t>
      </w: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№ 198 бұйрығымен</w:t>
      </w:r>
      <w:r w:rsidRPr="00D2301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бекітілген</w:t>
      </w:r>
      <w:proofErr w:type="spellEnd"/>
    </w:p>
    <w:p w:rsidR="00364F2B" w:rsidRPr="00364F2B" w:rsidRDefault="00364F2B" w:rsidP="00364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«Аз қамтылған отбасылардағы балалардың қала сыртындағы және </w:t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мектеп</w:t>
      </w:r>
      <w:proofErr w:type="spell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жанындағы </w:t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лагерьлерде</w:t>
      </w:r>
      <w:proofErr w:type="spell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демалуы</w:t>
      </w:r>
      <w:proofErr w:type="spell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үшін құжаттар қабылдау және </w:t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жолдама</w:t>
      </w:r>
      <w:proofErr w:type="spell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беру» </w:t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gram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</w:t>
      </w:r>
      <w:proofErr w:type="gram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өрсетілетін қызмет стандарты</w:t>
      </w:r>
    </w:p>
    <w:p w:rsidR="00364F2B" w:rsidRPr="00364F2B" w:rsidRDefault="00364F2B" w:rsidP="00D23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1. </w:t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 «Аз қамтылған отбасылардағы балалардың қала сыртындағы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жанындағы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лагерьлерде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демалуы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құжаттар қабылдау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жолдама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беру»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әзірледі.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облыстардың, Астана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аудандар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қалалардың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 (бұдан ә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Өтінішті қабылдау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беру көрсетілетін қызметті берушінің кеңсесі арқылы жүзеге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тәртібі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мерзімдері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: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тапсырған сәттен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жолдама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он бес жұмыс күні;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құжаттарды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- 20 минут;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көрсетілетін қызметті берушінің көрсетілетін қызметті алушыға қызмет көрсетудің рұқсат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- 30 минут.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қағ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аз ж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үзінде.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 - қала сыртындағы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жанындағы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лагерьлерге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жолдама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беру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қағаз тү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інде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әрі - көрсетілетін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ақылы түрде көрсетіледі.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құнын «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2007 жылғы 27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шілдедегі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ң З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аңына сәйкес көрсетілетін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айқындайды және облыстардың, республикалық маңызы бар қаланың, астананың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орналастырылады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қызмет: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өмек алуға құқығы бар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отбасылардан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шыққан балаларға;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көмек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алмайтын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шаққандағы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төменгі күнкөріс деңгейінің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шамасынан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төмен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отбасылардан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шыққан балаларға;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балаларға, ата-анасының қамқорлығынсыз қалып,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отбасыларда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 балаларға;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төтенше жағдайлардың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салдарынан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шұғыл жәрдемді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ететін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отбасылардан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шыққан балаларға;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ұйымының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қалы басқару органы айқындайтын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тәрбиеленушілердің өзге де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санаттарына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түрде көрсетіледі.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Көрсетілетін қызметті берушінің жұмыс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еңбек заңнамасына сәйкес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 мен жұма аралығында сағат 13.00-ден 14.30-ге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9.00-ден 18.30-ге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қабылдау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беру сағат 13.00-ден 14.30-ге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9.00-ден 18.30-ге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Көрсетілетін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алушыны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жазу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жеделдеті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қарастырылмаған.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 алушының көрсетілетін қызметті берушінің жүгінген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кезіндегі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үшін қажетті құжаттар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өтініш;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көрсетілетін қызметті алушының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құжат (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етіледі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баланың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тууы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ің көшірмелері (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етіледі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өмекті алуға құқығы бар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отбасылардан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шыққан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көрсетілетін қызметті алушының (отбасының)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тарапынан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ұсынылатын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көмекті тұтынушылар қатарына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жататынын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 (ата-аналардың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алмастырушы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адамдардың еңбекақылары, кәсіпкерлік және басқа да қызмет түрлерінен түскен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табыстары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балаларға төленетін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алимент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індегі және қарауындағы басқа да адамдардың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табыстары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шаққандағы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орташа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төменгі өмір сүру деңгейінен төмен,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өмек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алмайтын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табыстары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ата-анасының қамқорлығынсыз қалған,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отбасыда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тәрбиеленетін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қорғаншылықты (қамқоршылықты), патронаттық тәрбиелеуді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бекіту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уәкілетті органның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отбасының материалдық-тұрмыстық жағдайын тексері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п-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қарау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негізінде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қаржылай және материалдық көмек көрсету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қабылдау үшін басқа да қажетті құжаттар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негізінде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 сыртындағы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жанындағы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лагерьлерде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демалуға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жодама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 алқалы басқару органдарының шешімінің көшірмесі;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9) даму мүмкіндігі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шектеулі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психологиялы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медициналық-педагогикалық-консультациялардың медициналық қорытындысының көшірмелері;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10) көрсетілетін қызметті алушының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флюросуретімен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қоса денсаулық жағдайы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(медициналық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паспорты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 анықтама (болған жағдайда).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қабылдау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кезінде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алушыға: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сұранымды қабылдау нөмі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 және күні;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сұратылған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қызметтің түрі;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қоса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саны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атаулары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құжаттардың беру күні (уақыты)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өтіні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қабылдаған қызметкердің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(болған жағдайда);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көрсетілетін қызметті алушының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(болған жағдайда), олардың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көрсетілген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қабылдағаны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Облыстардың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республикалық маңызы бар қалалардың, астананың, аудандардың, облыстық маңызы бар қалалардың, сондай-ақ көрсетілетін қызметті берушілердің және (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олардың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тұлғаларының 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қызмет көрсету мәселелері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әрекеттеріне (әрекетсіздігіне) шағымдану тәртібі;</w:t>
      </w:r>
      <w:proofErr w:type="gramEnd"/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spellStart"/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осы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стандартының 12-тармағында көрсетілген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бар қаланың, астананың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 (бұдан әрі - әкімдік) басшысының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Шағымдар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 арқылы қолма-қол қабылданады.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тұлғаның шағымында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жөні,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телефоны көрсетіледі.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Шағымның қабылдануын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шағымды қабылдаған адамның аты-жөні,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кеңсесінде (мөртабан,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іс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мен күні)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берушінің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тіркелгеннен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Шағымды қарастыру нәтижелері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дәлелді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почта арқылы көрсетілетін қызметті берушінің кеңесесінде қолм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а-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қол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жүгіне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Сондай-ақ,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әрекетіне (әрекетсіздігіне) шағымдану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 Б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ірыңғай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орталығының «1414» телефоны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Көрсетілген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4. Көрсетілетін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ерекшеліктерін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қойылатын өзге де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орналасқан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Көрсетілетін қызметті берушінің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мәселесі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 қызметінің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көрсетілетін қызметті берушінің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www.bala-kkk.kz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і Б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ірыңғай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орталығының «1414».</w:t>
      </w:r>
    </w:p>
    <w:p w:rsidR="00AC47D0" w:rsidRDefault="00AC47D0" w:rsidP="00364F2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7D0" w:rsidRDefault="00AC47D0" w:rsidP="00364F2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7D0" w:rsidRDefault="00AC47D0" w:rsidP="00364F2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7D0" w:rsidRDefault="00AC47D0" w:rsidP="00364F2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F2B" w:rsidRPr="00364F2B" w:rsidRDefault="00364F2B" w:rsidP="00364F2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</w:t>
      </w:r>
      <w:proofErr w:type="gramEnd"/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br/>
        <w:t>приказом Министра образования и</w:t>
      </w:r>
    </w:p>
    <w:p w:rsidR="00364F2B" w:rsidRPr="00364F2B" w:rsidRDefault="00364F2B" w:rsidP="00364F2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науки Республики Казахстан</w:t>
      </w:r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364F2B" w:rsidRPr="00364F2B" w:rsidRDefault="00364F2B" w:rsidP="00364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«Прием документов и выдача направлений на предоставление отдыха детям из малообеспеченных семей в загородных и пришкольных лагерях»</w:t>
      </w:r>
    </w:p>
    <w:p w:rsidR="00364F2B" w:rsidRPr="00364F2B" w:rsidRDefault="00364F2B" w:rsidP="00364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- государственная услуга).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местными исполнительными органами областей, городов Астаны 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районов и городов организации образования (далее -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пятнадцать рабочих дней;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- 20 минут;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- 30 минут.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направление (путевка) в загородные и пришкольные лагеря.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физическим лицам (далее -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 платно и бесплатно.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размещаеся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 областей, города республиканского значения, столицы.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Государственная услуга оказывается бесплатно: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детям из семей, имеющих право на получение государственной адресной социальной помощи;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детям - сиротам и детям, оставшимся без попечения родителей, проживающим в семьях;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детям из семей, требующих экстренной помощи в результате чрезвычайных ситуаций;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иным категориям обучающихся и воспитанников, определяемые коллегиальным 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органом управления организации образования.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: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документ, удостоверяющий личность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(требуется для идентификации личности);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копия свидетельства о рождении ребенка в случае рождения ребенка до 13 августа 2007 года либо за пределами Республики Казахстан (требуется для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индентификации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личности);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справка, подтверждающая принадлежность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(семьи) к получателям государственной адресной социальной помощи, предоставляемая местными исполнительными органами, для категории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</w:t>
      </w:r>
      <w:r w:rsidR="00E36413">
        <w:rPr>
          <w:rFonts w:ascii="Times New Roman" w:eastAsia="Times New Roman" w:hAnsi="Times New Roman" w:cs="Times New Roman"/>
          <w:color w:val="3C3C3C"/>
          <w:sz w:val="24"/>
          <w:szCs w:val="24"/>
        </w:rPr>
        <w:t>е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мей, имеющих право на получение государственной адресной социальной помощи;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семей, не получающих государственную адресную социальную помощь, в которых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сренедушевой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доход ниже величины прожиточного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миниума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7) копия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решения коллегиального органа управления организации образования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9) копия медицинского заключения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психолого-медиго-педагогической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консультации - для детей с ограниченными возможностями;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10) справка о состоянии здоровья (медицинский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папорт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с приложением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флюроснимка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(при наличии)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номера и даты приема запроса;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вида запрашиваемой государственной услуги;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количества и названия приложенных документов;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даты (времени) и места выдачи документов;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фамилии, имени, а также отчества (при наличии) работника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фамилии, имени, а также отчества (при наличии)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10. Обжалование решений, действий (бездействия)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12 настоящего стандарта государственной услуги.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действий (бездействия)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«1414».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Иные требования с учетом особенностей оказания государственной услуги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Адреса мест оказания государственной услуги размещены на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Контактные телефоны справочных служб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www.bala-kkk.kz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 Единый контакт-центр по вопросам оказания государственных услуг «1414».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64F2B" w:rsidRPr="00364F2B" w:rsidRDefault="00364F2B">
      <w:pPr>
        <w:rPr>
          <w:rFonts w:ascii="Times New Roman" w:hAnsi="Times New Roman" w:cs="Times New Roman"/>
          <w:sz w:val="24"/>
          <w:szCs w:val="24"/>
        </w:rPr>
      </w:pPr>
    </w:p>
    <w:sectPr w:rsidR="00364F2B" w:rsidRPr="00364F2B" w:rsidSect="000D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4F2B"/>
    <w:rsid w:val="000D366D"/>
    <w:rsid w:val="00364F2B"/>
    <w:rsid w:val="00AC47D0"/>
    <w:rsid w:val="00D23016"/>
    <w:rsid w:val="00E3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4F2B"/>
  </w:style>
  <w:style w:type="paragraph" w:styleId="a4">
    <w:name w:val="No Spacing"/>
    <w:uiPriority w:val="1"/>
    <w:qFormat/>
    <w:rsid w:val="00364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2436</Words>
  <Characters>13887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2016-07-13T03:16:00Z</dcterms:created>
  <dcterms:modified xsi:type="dcterms:W3CDTF">2016-08-08T08:37:00Z</dcterms:modified>
</cp:coreProperties>
</file>